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36" w:rsidRDefault="004C6536">
      <w:pPr>
        <w:tabs>
          <w:tab w:val="center" w:pos="4680"/>
        </w:tabs>
        <w:rPr>
          <w:smallCaps/>
          <w:sz w:val="30"/>
          <w:szCs w:val="30"/>
        </w:rPr>
      </w:pPr>
      <w:r>
        <w:tab/>
      </w:r>
      <w:r>
        <w:rPr>
          <w:b/>
          <w:bCs/>
          <w:smallCaps/>
          <w:sz w:val="36"/>
          <w:szCs w:val="36"/>
        </w:rPr>
        <w:t xml:space="preserve">Criminal Law </w:t>
      </w:r>
      <w:r>
        <w:rPr>
          <w:b/>
          <w:bCs/>
          <w:smallCaps/>
          <w:sz w:val="36"/>
          <w:szCs w:val="36"/>
        </w:rPr>
        <w:sym w:font="WP TypographicSymbols" w:char="0043"/>
      </w:r>
      <w:r>
        <w:rPr>
          <w:b/>
          <w:bCs/>
          <w:smallCaps/>
          <w:sz w:val="36"/>
          <w:szCs w:val="36"/>
        </w:rPr>
        <w:t xml:space="preserve"> Section I</w:t>
      </w:r>
    </w:p>
    <w:p w:rsidR="004C6536" w:rsidRDefault="004C6536">
      <w:pPr>
        <w:tabs>
          <w:tab w:val="center" w:pos="4680"/>
        </w:tabs>
      </w:pPr>
      <w:r>
        <w:rPr>
          <w:smallCaps/>
          <w:sz w:val="30"/>
          <w:szCs w:val="30"/>
        </w:rPr>
        <w:tab/>
        <w:t>Fall 2</w:t>
      </w:r>
      <w:r w:rsidR="00F84ED7">
        <w:rPr>
          <w:smallCaps/>
          <w:sz w:val="30"/>
          <w:szCs w:val="30"/>
        </w:rPr>
        <w:t>010</w:t>
      </w:r>
      <w:r>
        <w:rPr>
          <w:smallCaps/>
          <w:sz w:val="30"/>
          <w:szCs w:val="30"/>
        </w:rPr>
        <w:t xml:space="preserve"> Assignment List</w:t>
      </w:r>
      <w:r>
        <w:rPr>
          <w:rStyle w:val="FootnoteReference"/>
          <w:smallCaps/>
          <w:sz w:val="30"/>
          <w:szCs w:val="30"/>
          <w:vertAlign w:val="superscript"/>
        </w:rPr>
        <w:footnoteReference w:customMarkFollows="1" w:id="1"/>
        <w:t>*</w:t>
      </w:r>
    </w:p>
    <w:p w:rsidR="004C6536" w:rsidRDefault="004C6536"/>
    <w:p w:rsidR="004C6536" w:rsidRDefault="004C6536">
      <w:pPr>
        <w:jc w:val="both"/>
      </w:pPr>
      <w:r>
        <w:t xml:space="preserve">All assignments are to </w:t>
      </w:r>
      <w:r w:rsidRPr="00F84ED7">
        <w:rPr>
          <w:smallCaps/>
        </w:rPr>
        <w:t>Podgor et al</w:t>
      </w:r>
      <w:r>
        <w:t xml:space="preserve">., </w:t>
      </w:r>
      <w:r>
        <w:rPr>
          <w:smallCaps/>
        </w:rPr>
        <w:t>Criminal Law: Concepts and Practice</w:t>
      </w:r>
      <w:r w:rsidR="00F84ED7">
        <w:rPr>
          <w:smallCaps/>
        </w:rPr>
        <w:t xml:space="preserve"> </w:t>
      </w:r>
      <w:r w:rsidR="00F84ED7">
        <w:t>(2</w:t>
      </w:r>
      <w:r w:rsidR="00F84ED7" w:rsidRPr="00F84ED7">
        <w:rPr>
          <w:vertAlign w:val="superscript"/>
        </w:rPr>
        <w:t>nd</w:t>
      </w:r>
      <w:r w:rsidR="00F84ED7">
        <w:t xml:space="preserve"> ed.)</w:t>
      </w:r>
      <w:r>
        <w:t>.  Assignments designated as "Background" will not be discussed in class but should be read for a full understanding of the issues that will be discussed.  Please be prepared to discuss all Pr</w:t>
      </w:r>
      <w:r w:rsidR="00F84ED7">
        <w:t>oblems noted for each class</w:t>
      </w:r>
      <w:r>
        <w:t xml:space="preserve">. </w:t>
      </w:r>
    </w:p>
    <w:p w:rsidR="004C6536" w:rsidRDefault="004C6536"/>
    <w:p w:rsidR="004C6536" w:rsidRDefault="004C6536">
      <w:pPr>
        <w:tabs>
          <w:tab w:val="center" w:pos="4680"/>
        </w:tabs>
      </w:pPr>
      <w:r>
        <w:tab/>
      </w:r>
      <w:r>
        <w:rPr>
          <w:b/>
          <w:bCs/>
          <w:smallCaps/>
        </w:rPr>
        <w:t>Introduction to the Criminal Law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Proving the Crime</w:t>
      </w:r>
      <w:r>
        <w:t xml:space="preserve">: </w:t>
      </w:r>
      <w:r w:rsidR="00F84ED7">
        <w:t>47-49</w:t>
      </w:r>
      <w:r w:rsidR="00071C87">
        <w:t xml:space="preserve"> (background); 199-207</w:t>
      </w:r>
      <w:r>
        <w:t>;</w:t>
      </w:r>
      <w:r w:rsidR="00071C87">
        <w:t xml:space="preserve"> </w:t>
      </w:r>
      <w:r>
        <w:t>229</w:t>
      </w:r>
      <w:r w:rsidR="00071C87">
        <w:t>-233 (background)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Punishment</w:t>
      </w:r>
      <w:r w:rsidR="00071C87">
        <w:t>: 1-17 (Problems One</w:t>
      </w:r>
      <w:r w:rsidR="00C67824">
        <w:t>,</w:t>
      </w:r>
      <w:r>
        <w:t xml:space="preserve"> Two</w:t>
      </w:r>
      <w:r w:rsidR="00071C87">
        <w:t>, and Three</w:t>
      </w:r>
      <w:r>
        <w:t>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Interpreting Criminal Statutes</w:t>
      </w:r>
      <w:r w:rsidR="00071C87">
        <w:t>: 49-69 (Problem</w:t>
      </w:r>
      <w:r>
        <w:t xml:space="preserve"> Four</w:t>
      </w:r>
      <w:r w:rsidR="00071C87">
        <w:t>)</w:t>
      </w:r>
    </w:p>
    <w:p w:rsidR="00071C87" w:rsidRDefault="00071C87" w:rsidP="00071C87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:rsidR="00071C87" w:rsidRPr="00071C87" w:rsidRDefault="00071C87">
      <w:pPr>
        <w:pStyle w:val="Level1"/>
        <w:tabs>
          <w:tab w:val="left" w:pos="-1440"/>
          <w:tab w:val="num" w:pos="720"/>
        </w:tabs>
      </w:pPr>
      <w:r w:rsidRPr="00071C87">
        <w:rPr>
          <w:i/>
        </w:rPr>
        <w:t>Proof Beyond a Reasonable Doubt</w:t>
      </w:r>
      <w:r w:rsidRPr="00071C87">
        <w:t>: 208-227</w:t>
      </w:r>
      <w:r>
        <w:t>; 229-233</w:t>
      </w:r>
      <w:r w:rsidR="00536BC9">
        <w:t>; 259-260</w:t>
      </w:r>
      <w:r w:rsidRPr="00071C87">
        <w:t xml:space="preserve"> (Problems Sixteen and Seventeen)</w:t>
      </w:r>
    </w:p>
    <w:p w:rsidR="004C6536" w:rsidRDefault="004C6536"/>
    <w:p w:rsidR="004C6536" w:rsidRDefault="004C6536">
      <w:pPr>
        <w:tabs>
          <w:tab w:val="center" w:pos="4680"/>
        </w:tabs>
      </w:pPr>
      <w:r>
        <w:tab/>
      </w:r>
      <w:r>
        <w:rPr>
          <w:b/>
          <w:bCs/>
          <w:smallCaps/>
        </w:rPr>
        <w:t>The Elements of a Crime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The Criminal Act I</w:t>
      </w:r>
      <w:r w:rsidR="00071C87">
        <w:t>: 81-92</w:t>
      </w:r>
      <w:r>
        <w:t xml:space="preserve"> (Problem Six)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The Criminal Act II</w:t>
      </w:r>
      <w:r w:rsidR="00071C87">
        <w:t>: 92-101</w:t>
      </w:r>
      <w:r>
        <w:t xml:space="preserve"> (Handout Problem</w:t>
      </w:r>
      <w:r w:rsidR="00071C87">
        <w:t xml:space="preserve"> available on TWEN</w:t>
      </w:r>
      <w:r>
        <w:t>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The Range of Intents</w:t>
      </w:r>
      <w:r w:rsidR="00071C87">
        <w:t>: 103-120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Proving Intent</w:t>
      </w:r>
      <w:r w:rsidR="001C1E6B">
        <w:t>: 121-134</w:t>
      </w:r>
      <w:r>
        <w:t>, 2</w:t>
      </w:r>
      <w:r w:rsidR="001C1E6B">
        <w:t>44-249</w:t>
      </w:r>
      <w:r>
        <w:t xml:space="preserve"> (Problems Seven and Eight)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Non-Intent Intents</w:t>
      </w:r>
      <w:r w:rsidR="001C1E6B">
        <w:t>: 135-153 (Problems Nine, Ten, and</w:t>
      </w:r>
      <w:r>
        <w:t xml:space="preserve"> Eleven)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Mistakes and Intent</w:t>
      </w:r>
      <w:r w:rsidR="001C1E6B">
        <w:t>: 154-172</w:t>
      </w:r>
      <w:r>
        <w:t xml:space="preserve"> (P</w:t>
      </w:r>
      <w:r w:rsidR="002933F8">
        <w:t>roblem Twelve and Case Study Three</w:t>
      </w:r>
      <w:r>
        <w:t>)</w:t>
      </w:r>
    </w:p>
    <w:p w:rsidR="004C6536" w:rsidRDefault="004C6536"/>
    <w:p w:rsidR="004C6536" w:rsidRDefault="004C6536">
      <w:pPr>
        <w:tabs>
          <w:tab w:val="center" w:pos="4680"/>
        </w:tabs>
      </w:pPr>
      <w:r>
        <w:tab/>
      </w:r>
      <w:r>
        <w:rPr>
          <w:b/>
          <w:bCs/>
          <w:smallCaps/>
        </w:rPr>
        <w:t>Murder &amp; Rape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Murder I</w:t>
      </w:r>
      <w:r w:rsidR="00536BC9">
        <w:t>: 275-298 (Problem Twenty-</w:t>
      </w:r>
      <w:r w:rsidR="00F867C0">
        <w:t>T</w:t>
      </w:r>
      <w:r w:rsidR="00536BC9">
        <w:t>wo</w:t>
      </w:r>
      <w:r>
        <w:t>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Unintentional Killings</w:t>
      </w:r>
      <w:r w:rsidR="00536BC9">
        <w:t>: 298-317 (Problems Twenty-Three, Twenty-Four, and Twenty-Five</w:t>
      </w:r>
      <w:r>
        <w:t>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Felony-Murder</w:t>
      </w:r>
      <w:r w:rsidR="00536BC9">
        <w:t>: 317-335 (Problem Twenty-Six)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lastRenderedPageBreak/>
        <w:t>Causation</w:t>
      </w:r>
      <w:r w:rsidR="00536BC9">
        <w:t>: 173-195</w:t>
      </w:r>
      <w:r>
        <w:t xml:space="preserve"> (Problem</w:t>
      </w:r>
      <w:r w:rsidR="0089509F">
        <w:t>s Thirteen and</w:t>
      </w:r>
      <w:r>
        <w:t xml:space="preserve"> Fourteen)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Common Law Rape and the Nature of Consent</w:t>
      </w:r>
      <w:r w:rsidR="00536BC9">
        <w:t>: 337-371 (Problem Twenty-Eight</w:t>
      </w:r>
      <w:r>
        <w:t>)</w:t>
      </w:r>
    </w:p>
    <w:p w:rsidR="004C6536" w:rsidRDefault="004C6536"/>
    <w:p w:rsidR="004C6536" w:rsidRDefault="004C6536">
      <w:pPr>
        <w:sectPr w:rsidR="004C6536">
          <w:footerReference w:type="default" r:id="rId7"/>
          <w:pgSz w:w="12240" w:h="15840"/>
          <w:pgMar w:top="1152" w:right="1440" w:bottom="1152" w:left="1440" w:header="1152" w:footer="1152" w:gutter="0"/>
          <w:cols w:space="720"/>
          <w:noEndnote/>
        </w:sectPr>
      </w:pPr>
    </w:p>
    <w:p w:rsidR="00F867C0" w:rsidRPr="00F867C0" w:rsidRDefault="004C6536" w:rsidP="00F867C0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lastRenderedPageBreak/>
        <w:t>The Strategy of Prosecuting and Defending Rape Cases</w:t>
      </w:r>
      <w:r w:rsidR="00536BC9">
        <w:t>: 371-386 (C</w:t>
      </w:r>
      <w:r>
        <w:rPr>
          <w:b/>
          <w:bCs/>
        </w:rPr>
        <w:t>ase Study Four</w:t>
      </w:r>
      <w:r w:rsidR="00536BC9">
        <w:rPr>
          <w:b/>
          <w:bCs/>
        </w:rPr>
        <w:t>)</w:t>
      </w:r>
    </w:p>
    <w:p w:rsidR="004C6536" w:rsidRDefault="00F867C0" w:rsidP="00F867C0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  <w:r>
        <w:t xml:space="preserve"> </w:t>
      </w:r>
    </w:p>
    <w:p w:rsidR="004C6536" w:rsidRDefault="004C6536">
      <w:pPr>
        <w:tabs>
          <w:tab w:val="center" w:pos="4680"/>
        </w:tabs>
      </w:pPr>
      <w:r>
        <w:tab/>
      </w:r>
      <w:r>
        <w:rPr>
          <w:b/>
          <w:bCs/>
          <w:smallCaps/>
        </w:rPr>
        <w:t>Inchoate Offenses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Attempted Crimes</w:t>
      </w:r>
      <w:r w:rsidR="00F867C0">
        <w:t>: 427-447 (Problems Thirty-Three and Thirty-Four</w:t>
      </w:r>
      <w:r>
        <w:t>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The Outer Limits of Attempt Liability</w:t>
      </w:r>
      <w:r w:rsidR="00F867C0">
        <w:t>: 447-463 (Problems Thirty-Five, Thirty-Six, and Thirty-Seven</w:t>
      </w:r>
      <w:r>
        <w:t>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Solicitation and Conspiracy</w:t>
      </w:r>
      <w:r w:rsidR="00F867C0">
        <w:t>: 465-488 (Problems Thirty-Eight and Thirty-Nine</w:t>
      </w:r>
      <w:r>
        <w:t>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Scope of Conspiracy Liability</w:t>
      </w:r>
      <w:r w:rsidR="00F867C0">
        <w:t>: 488-504</w:t>
      </w:r>
      <w:r>
        <w:t xml:space="preserve"> (Problems </w:t>
      </w:r>
      <w:r w:rsidR="00F867C0">
        <w:t>Forty and Forty-One); 504-509</w:t>
      </w:r>
      <w:r>
        <w:t xml:space="preserve"> (background </w:t>
      </w:r>
      <w:r>
        <w:sym w:font="WP TypographicSymbols" w:char="0042"/>
      </w:r>
      <w:r>
        <w:t xml:space="preserve"> </w:t>
      </w:r>
      <w:r w:rsidRPr="00F867C0">
        <w:rPr>
          <w:b/>
        </w:rPr>
        <w:t xml:space="preserve">know what the </w:t>
      </w:r>
      <w:r w:rsidRPr="00F867C0">
        <w:rPr>
          <w:b/>
          <w:i/>
          <w:iCs/>
        </w:rPr>
        <w:t>Pinkerton</w:t>
      </w:r>
      <w:r w:rsidRPr="00F867C0">
        <w:rPr>
          <w:b/>
        </w:rPr>
        <w:t xml:space="preserve"> Rule means</w:t>
      </w:r>
      <w:r>
        <w:t>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Accessory Liability</w:t>
      </w:r>
      <w:r w:rsidR="00F867C0">
        <w:t>: 511-533 (Problem Forty-Three</w:t>
      </w:r>
      <w:r w:rsidR="00F37F01">
        <w:t xml:space="preserve"> and Case Study Six</w:t>
      </w:r>
      <w:r>
        <w:t>)</w:t>
      </w:r>
    </w:p>
    <w:p w:rsidR="004C6536" w:rsidRDefault="004C6536"/>
    <w:p w:rsidR="004C6536" w:rsidRDefault="004C6536">
      <w:pPr>
        <w:tabs>
          <w:tab w:val="center" w:pos="4680"/>
        </w:tabs>
      </w:pPr>
      <w:r>
        <w:rPr>
          <w:b/>
          <w:bCs/>
          <w:smallCaps/>
        </w:rPr>
        <w:tab/>
        <w:t>Defenses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The Scope of Defenses</w:t>
      </w:r>
      <w:r w:rsidR="00F867C0">
        <w:t>: 535-558 (Problem Forty-Four</w:t>
      </w:r>
      <w:r>
        <w:t>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Justification and Excuse</w:t>
      </w:r>
      <w:r w:rsidR="00F867C0">
        <w:t>: 558-569</w:t>
      </w:r>
      <w:r>
        <w:t xml:space="preserve"> (Problem Forty-Three)</w:t>
      </w:r>
    </w:p>
    <w:p w:rsidR="004C6536" w:rsidRDefault="004C6536"/>
    <w:p w:rsidR="004C6536" w:rsidRDefault="004C6536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The Scope of Self-Defense</w:t>
      </w:r>
      <w:r w:rsidR="00CA67F8">
        <w:t>: 571-572;</w:t>
      </w:r>
      <w:r w:rsidR="00786E24">
        <w:t xml:space="preserve"> 580-602 (Problems Forty-Six and Forty-Seven</w:t>
      </w:r>
      <w:r>
        <w:t>)</w:t>
      </w:r>
    </w:p>
    <w:p w:rsidR="004C6536" w:rsidRDefault="004C6536"/>
    <w:p w:rsidR="00786E24" w:rsidRPr="00786E24" w:rsidRDefault="00786E24" w:rsidP="00786E24">
      <w:pPr>
        <w:jc w:val="center"/>
        <w:rPr>
          <w:b/>
          <w:smallCaps/>
        </w:rPr>
      </w:pPr>
      <w:r w:rsidRPr="00786E24">
        <w:rPr>
          <w:b/>
          <w:smallCaps/>
        </w:rPr>
        <w:t>Exam Review</w:t>
      </w:r>
    </w:p>
    <w:p w:rsidR="00786E24" w:rsidRDefault="00786E24"/>
    <w:p w:rsidR="004C6536" w:rsidRDefault="00C73AC4">
      <w:pPr>
        <w:pStyle w:val="Level1"/>
        <w:tabs>
          <w:tab w:val="left" w:pos="-1440"/>
          <w:tab w:val="num" w:pos="720"/>
        </w:tabs>
      </w:pPr>
      <w:r>
        <w:rPr>
          <w:i/>
          <w:iCs/>
        </w:rPr>
        <w:t>Fall 2007</w:t>
      </w:r>
      <w:r w:rsidR="004C6536">
        <w:rPr>
          <w:i/>
          <w:iCs/>
        </w:rPr>
        <w:t xml:space="preserve"> Final Exam Review</w:t>
      </w:r>
    </w:p>
    <w:p w:rsidR="004C6536" w:rsidRDefault="004C6536"/>
    <w:p w:rsidR="004C6536" w:rsidRDefault="004C6536">
      <w:pPr>
        <w:tabs>
          <w:tab w:val="center" w:pos="4680"/>
        </w:tabs>
      </w:pPr>
      <w:r>
        <w:tab/>
      </w:r>
      <w:r w:rsidR="00786E24">
        <w:rPr>
          <w:b/>
        </w:rPr>
        <w:t>Thursday</w:t>
      </w:r>
      <w:r>
        <w:rPr>
          <w:b/>
          <w:bCs/>
        </w:rPr>
        <w:t>, De</w:t>
      </w:r>
      <w:r w:rsidR="00786E24">
        <w:rPr>
          <w:b/>
          <w:bCs/>
        </w:rPr>
        <w:t>cember 16</w:t>
      </w:r>
      <w:r>
        <w:rPr>
          <w:b/>
          <w:bCs/>
        </w:rPr>
        <w:t xml:space="preserve"> at 9:30 a.m. </w:t>
      </w:r>
      <w:r>
        <w:rPr>
          <w:b/>
          <w:bCs/>
        </w:rPr>
        <w:sym w:font="WP TypographicSymbols" w:char="0042"/>
      </w:r>
      <w:r>
        <w:rPr>
          <w:b/>
          <w:bCs/>
        </w:rPr>
        <w:t xml:space="preserve"> FINAL EXAM</w:t>
      </w:r>
    </w:p>
    <w:sectPr w:rsidR="004C6536" w:rsidSect="004C6536">
      <w:type w:val="continuous"/>
      <w:pgSz w:w="12240" w:h="15840"/>
      <w:pgMar w:top="1152" w:right="1440" w:bottom="1152" w:left="1440" w:header="1152" w:footer="115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77" w:rsidRDefault="00C93977" w:rsidP="004C6536">
      <w:r>
        <w:separator/>
      </w:r>
    </w:p>
  </w:endnote>
  <w:endnote w:type="continuationSeparator" w:id="0">
    <w:p w:rsidR="00C93977" w:rsidRDefault="00C93977" w:rsidP="004C6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36" w:rsidRDefault="004C6536">
    <w:pPr>
      <w:spacing w:line="240" w:lineRule="exact"/>
    </w:pPr>
  </w:p>
  <w:p w:rsidR="004C6536" w:rsidRDefault="004C6536">
    <w:pPr>
      <w:tabs>
        <w:tab w:val="center" w:pos="4680"/>
      </w:tabs>
    </w:pPr>
    <w:r>
      <w:tab/>
    </w:r>
    <w:r>
      <w:rPr>
        <w:i/>
        <w:iCs/>
        <w:sz w:val="20"/>
        <w:szCs w:val="20"/>
      </w:rPr>
      <w:t xml:space="preserve">Criminal Law Section I Assignments </w:t>
    </w:r>
    <w:r>
      <w:rPr>
        <w:i/>
        <w:iCs/>
        <w:sz w:val="20"/>
        <w:szCs w:val="20"/>
      </w:rPr>
      <w:sym w:font="WP TypographicSymbols" w:char="0042"/>
    </w:r>
    <w:r>
      <w:rPr>
        <w:i/>
        <w:iCs/>
        <w:sz w:val="20"/>
        <w:szCs w:val="20"/>
      </w:rPr>
      <w:t xml:space="preserve"> Page </w:t>
    </w:r>
    <w:r w:rsidR="00A97CA2"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PAGE </w:instrText>
    </w:r>
    <w:r w:rsidR="00A97CA2">
      <w:rPr>
        <w:i/>
        <w:iCs/>
        <w:sz w:val="20"/>
        <w:szCs w:val="20"/>
      </w:rPr>
      <w:fldChar w:fldCharType="separate"/>
    </w:r>
    <w:r w:rsidR="00F37F01">
      <w:rPr>
        <w:i/>
        <w:iCs/>
        <w:noProof/>
        <w:sz w:val="20"/>
        <w:szCs w:val="20"/>
      </w:rPr>
      <w:t>1</w:t>
    </w:r>
    <w:r w:rsidR="00A97CA2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77" w:rsidRDefault="00C93977" w:rsidP="004C6536">
      <w:r>
        <w:separator/>
      </w:r>
    </w:p>
  </w:footnote>
  <w:footnote w:type="continuationSeparator" w:id="0">
    <w:p w:rsidR="00C93977" w:rsidRDefault="00C93977" w:rsidP="004C6536">
      <w:r>
        <w:continuationSeparator/>
      </w:r>
    </w:p>
  </w:footnote>
  <w:footnote w:id="1">
    <w:p w:rsidR="004C6536" w:rsidRDefault="004C6536">
      <w:pPr>
        <w:spacing w:after="240"/>
        <w:ind w:firstLine="720"/>
      </w:pPr>
      <w:r>
        <w:rPr>
          <w:rStyle w:val="FootnoteReference"/>
          <w:vertAlign w:val="superscript"/>
        </w:rPr>
        <w:t>*</w:t>
      </w:r>
      <w:r>
        <w:rPr>
          <w:sz w:val="20"/>
          <w:szCs w:val="20"/>
        </w:rPr>
        <w:t xml:space="preserve">  Current as of </w:t>
      </w:r>
      <w:r w:rsidR="00C73AC4">
        <w:rPr>
          <w:sz w:val="20"/>
          <w:szCs w:val="20"/>
        </w:rPr>
        <w:t>August 17</w:t>
      </w:r>
      <w:r w:rsidR="00F84ED7">
        <w:rPr>
          <w:sz w:val="20"/>
          <w:szCs w:val="20"/>
        </w:rPr>
        <w:t>, 2010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536"/>
    <w:rsid w:val="00071C87"/>
    <w:rsid w:val="00136A8A"/>
    <w:rsid w:val="001C1E6B"/>
    <w:rsid w:val="002933F8"/>
    <w:rsid w:val="0044028D"/>
    <w:rsid w:val="00490539"/>
    <w:rsid w:val="004C6536"/>
    <w:rsid w:val="00536BC9"/>
    <w:rsid w:val="00786E24"/>
    <w:rsid w:val="0089509F"/>
    <w:rsid w:val="008C3DDF"/>
    <w:rsid w:val="00A97CA2"/>
    <w:rsid w:val="00B04318"/>
    <w:rsid w:val="00B72015"/>
    <w:rsid w:val="00BE010A"/>
    <w:rsid w:val="00C32BCB"/>
    <w:rsid w:val="00C67824"/>
    <w:rsid w:val="00C73AC4"/>
    <w:rsid w:val="00C93977"/>
    <w:rsid w:val="00CA67F8"/>
    <w:rsid w:val="00F37F01"/>
    <w:rsid w:val="00F84ED7"/>
    <w:rsid w:val="00F8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D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8C3DDF"/>
  </w:style>
  <w:style w:type="paragraph" w:customStyle="1" w:styleId="Level1">
    <w:name w:val="Level 1"/>
    <w:basedOn w:val="Normal"/>
    <w:uiPriority w:val="99"/>
    <w:rsid w:val="008C3DDF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Henning</dc:creator>
  <cp:keywords/>
  <dc:description/>
  <cp:lastModifiedBy>Peter Henning</cp:lastModifiedBy>
  <cp:revision>10</cp:revision>
  <dcterms:created xsi:type="dcterms:W3CDTF">2010-08-16T14:30:00Z</dcterms:created>
  <dcterms:modified xsi:type="dcterms:W3CDTF">2010-11-02T15:04:00Z</dcterms:modified>
</cp:coreProperties>
</file>